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03D3A"/>
          <w:sz w:val="36"/>
        </w:rPr>
        <w:t>MoonTrustFlow 项目申报书</w:t>
      </w:r>
    </w:p>
    <w:p>
      <w:pPr>
        <w:jc w:val="center"/>
      </w:pPr>
      <w:r>
        <w:rPr>
          <w:color w:val="2C7A66"/>
          <w:sz w:val="18"/>
        </w:rPr>
        <w:t>MoonBit Policy-as-Code / 可信数据流治理 / 工程工具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</w:tcPr>
          <w:p>
            <w:r>
              <w:t>项目</w:t>
            </w:r>
          </w:p>
        </w:tc>
        <w:tc>
          <w:tcPr>
            <w:tcW w:type="dxa" w:w="5040"/>
          </w:tcPr>
          <w:p>
            <w:r>
              <w:t>MoonTrustFlow：MoonBit Policy-as-Code 与可信数据流治理工具包</w:t>
            </w:r>
          </w:p>
        </w:tc>
      </w:tr>
      <w:tr>
        <w:tc>
          <w:tcPr>
            <w:tcW w:type="dxa" w:w="5040"/>
          </w:tcPr>
          <w:p>
            <w:r>
              <w:t>方向</w:t>
            </w:r>
          </w:p>
        </w:tc>
        <w:tc>
          <w:tcPr>
            <w:tcW w:type="dxa" w:w="5040"/>
          </w:tcPr>
          <w:p>
            <w:r>
              <w:t>Policy-as-Code / 可信数据流治理 / 工程工具</w:t>
            </w:r>
          </w:p>
        </w:tc>
      </w:tr>
      <w:tr>
        <w:tc>
          <w:tcPr>
            <w:tcW w:type="dxa" w:w="5040"/>
          </w:tcPr>
          <w:p>
            <w:r>
              <w:t>许可证</w:t>
            </w:r>
          </w:p>
        </w:tc>
        <w:tc>
          <w:tcPr>
            <w:tcW w:type="dxa" w:w="5040"/>
          </w:tcPr>
          <w:p>
            <w:r>
              <w:t>Apache-2.0</w:t>
            </w:r>
          </w:p>
        </w:tc>
      </w:tr>
      <w:tr>
        <w:tc>
          <w:tcPr>
            <w:tcW w:type="dxa" w:w="5040"/>
          </w:tcPr>
          <w:p>
            <w:r>
              <w:t>仓库</w:t>
            </w:r>
          </w:p>
        </w:tc>
        <w:tc>
          <w:tcPr>
            <w:tcW w:type="dxa" w:w="5040"/>
          </w:tcPr>
          <w:p>
            <w:r>
              <w:t>GitHub：https://github.com/lllg123/MoonTrustFlow-MoonBit-</w:t>
              <w:br/>
              <w:t>GitLink：https://www.gitlink.org.cn/lllglllg/MoonTrustFlow</w:t>
            </w:r>
          </w:p>
        </w:tc>
      </w:tr>
    </w:tbl>
    <w:p>
      <w:r>
        <w:rPr>
          <w:b/>
          <w:sz w:val="22"/>
        </w:rPr>
        <w:t>1. 项目名称</w:t>
      </w:r>
    </w:p>
    <w:p>
      <w:pPr>
        <w:spacing w:after="40"/>
      </w:pPr>
      <w:r>
        <w:t>MoonTrustFlow：MoonBit Policy-as-Code 与可信数据流治理工具包</w:t>
      </w:r>
    </w:p>
    <w:p>
      <w:r>
        <w:rPr>
          <w:b/>
          <w:sz w:val="22"/>
        </w:rPr>
        <w:t>2. 项目简介</w:t>
      </w:r>
    </w:p>
    <w:p>
      <w:pPr>
        <w:spacing w:after="40"/>
      </w:pPr>
      <w:r>
        <w:t>MoonTrustFlow 是面向 MoonBit 生态的轻量策略评估工具包。项目使用 .mtf 规则描述数据源、危险汇点、可信边界、净化控制点、数据流边、禁止路径、必经控制点和例外策略，并输出可解释的合规/风险报告。</w:t>
      </w:r>
    </w:p>
    <w:p>
      <w:r>
        <w:rPr>
          <w:b/>
          <w:sz w:val="22"/>
        </w:rPr>
        <w:t>3. 项目方向与适用场景</w:t>
      </w:r>
    </w:p>
    <w:p>
      <w:pPr>
        <w:spacing w:after="40"/>
      </w:pPr>
      <w:r>
        <w:t>方向为工程工具、策略评估和基础软件生态补位。适用于服务边界治理、CI 审计、架构评审、数据流控制点检查，以及后续接入 MoonBit AST 或调用图的工具链。</w:t>
      </w:r>
    </w:p>
    <w:p>
      <w:r>
        <w:rPr>
          <w:b/>
          <w:sz w:val="22"/>
        </w:rPr>
        <w:t>4. 拟实现的核心功能</w:t>
      </w:r>
    </w:p>
    <w:p>
      <w:pPr>
        <w:spacing w:after="40"/>
      </w:pPr>
      <w:r>
        <w:t>解析 .mtf 模型；支持 source/sink/sanitizer/boundary/node/edge；支持 deny、require through=、allow；支持 severity 风险等级；按图路径评估策略并生成稳定报告。</w:t>
      </w:r>
    </w:p>
    <w:p>
      <w:r>
        <w:rPr>
          <w:b/>
          <w:sz w:val="22"/>
        </w:rPr>
        <w:t>5. 原创性说明</w:t>
      </w:r>
    </w:p>
    <w:p>
      <w:pPr>
        <w:spacing w:after="40"/>
      </w:pPr>
      <w:r>
        <w:t>本项目为原创项目，不移植已有开源项目。选题避开通用数据流分析框架、依赖风险扫描和 CI 工作流检查，聚焦策略规则、可信流模型与合规报告的组合。</w:t>
      </w:r>
    </w:p>
    <w:p>
      <w:r>
        <w:rPr>
          <w:b/>
          <w:sz w:val="22"/>
        </w:rPr>
        <w:t>6. 仓库链接</w:t>
      </w:r>
    </w:p>
    <w:p>
      <w:pPr>
        <w:spacing w:after="40"/>
      </w:pPr>
      <w:r>
        <w:t>GitHub：https://github.com/lllg123/MoonTrustFlow-MoonBit-</w:t>
        <w:br/>
        <w:t>GitLink：https://www.gitlink.org.cn/lllglllg/MoonTrustFlow</w:t>
      </w:r>
    </w:p>
    <w:p>
      <w:r>
        <w:rPr>
          <w:b/>
          <w:sz w:val="22"/>
        </w:rPr>
        <w:t>7. 提交说明</w:t>
      </w:r>
    </w:p>
    <w:p>
      <w:pPr>
        <w:spacing w:after="40"/>
      </w:pPr>
      <w:r>
        <w:t>仓库保留 10-20 次有效提交，提交内容覆盖项目骨架、领域模型、解析器、策略评估、CLI、测试、CI 和申报文档，不使用空提交或重复提交凑数。</w:t>
      </w:r>
    </w:p>
    <w:sectPr w:rsidR="00FC693F" w:rsidRPr="0006063C" w:rsidSect="00034616">
      <w:pgSz w:w="12240" w:h="15840"/>
      <w:pgMar w:top="840" w:right="1080" w:bottom="8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